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E75359" w:rsidRDefault="009E0861" w:rsidP="00182B37">
      <w:pPr>
        <w:tabs>
          <w:tab w:val="left" w:pos="1843"/>
        </w:tabs>
        <w:spacing w:after="0" w:line="360" w:lineRule="auto"/>
        <w:jc w:val="both"/>
        <w:rPr>
          <w:rFonts w:ascii="Palatino Linotype" w:hAnsi="Palatino Linotype" w:cs="Tahoma"/>
          <w:b/>
          <w:caps/>
        </w:rPr>
      </w:pPr>
      <w:r w:rsidRPr="00E75359">
        <w:rPr>
          <w:rFonts w:ascii="Palatino Linotype" w:hAnsi="Palatino Linotype" w:cs="Tahoma"/>
          <w:b/>
        </w:rPr>
        <w:t xml:space="preserve">VOTO PARTICULAR QUE FORMULA EL COMISIONADO LUIS GUSTAVO PARRA NORIEGA, EN RELACIÓN CON LA RESOLUCIÓN DEL RECURSO DE REVISIÓN </w:t>
      </w:r>
      <w:r w:rsidR="00792848" w:rsidRPr="00E75359">
        <w:rPr>
          <w:rFonts w:ascii="Palatino Linotype" w:hAnsi="Palatino Linotype" w:cs="Tahoma"/>
          <w:b/>
        </w:rPr>
        <w:t>0</w:t>
      </w:r>
      <w:r w:rsidR="006F14FB">
        <w:rPr>
          <w:rFonts w:ascii="Palatino Linotype" w:hAnsi="Palatino Linotype" w:cs="Tahoma"/>
          <w:b/>
        </w:rPr>
        <w:t>4075</w:t>
      </w:r>
      <w:r w:rsidR="00DE4452" w:rsidRPr="00E75359">
        <w:rPr>
          <w:rFonts w:ascii="Palatino Linotype" w:hAnsi="Palatino Linotype" w:cs="Tahoma"/>
          <w:b/>
        </w:rPr>
        <w:t>/INFOEM/IP/RR/2018</w:t>
      </w:r>
      <w:r w:rsidRPr="00E75359">
        <w:rPr>
          <w:rFonts w:ascii="Palatino Linotype" w:hAnsi="Palatino Linotype" w:cs="Tahoma"/>
          <w:b/>
          <w:caps/>
        </w:rPr>
        <w:t>,</w:t>
      </w:r>
      <w:r w:rsidRPr="00E75359">
        <w:rPr>
          <w:rFonts w:ascii="Palatino Linotype" w:hAnsi="Palatino Linotype" w:cs="Tahoma"/>
          <w:b/>
        </w:rPr>
        <w:t xml:space="preserve"> PROMOVIDO EN </w:t>
      </w:r>
      <w:r w:rsidR="00792848" w:rsidRPr="00E75359">
        <w:rPr>
          <w:rFonts w:ascii="Palatino Linotype" w:hAnsi="Palatino Linotype" w:cs="Tahoma"/>
          <w:b/>
        </w:rPr>
        <w:t>CONTRA DE</w:t>
      </w:r>
      <w:r w:rsidR="000F64F2" w:rsidRPr="00E75359">
        <w:rPr>
          <w:rFonts w:ascii="Palatino Linotype" w:hAnsi="Palatino Linotype" w:cs="Tahoma"/>
          <w:b/>
        </w:rPr>
        <w:t xml:space="preserve">L </w:t>
      </w:r>
      <w:r w:rsidR="006F14FB">
        <w:rPr>
          <w:rFonts w:ascii="Palatino Linotype" w:hAnsi="Palatino Linotype" w:cs="Tahoma"/>
          <w:b/>
        </w:rPr>
        <w:t>AYUNTAMIENTO DE AYAPANGO</w:t>
      </w:r>
      <w:r w:rsidR="00792848" w:rsidRPr="00E75359">
        <w:rPr>
          <w:rFonts w:ascii="Palatino Linotype" w:hAnsi="Palatino Linotype" w:cs="Tahoma"/>
          <w:b/>
          <w:caps/>
        </w:rPr>
        <w:t xml:space="preserve">. </w:t>
      </w:r>
    </w:p>
    <w:p w:rsidR="009E0861" w:rsidRPr="00E75359" w:rsidRDefault="009E0861" w:rsidP="00182B37">
      <w:pPr>
        <w:spacing w:after="0" w:line="360" w:lineRule="auto"/>
        <w:jc w:val="both"/>
        <w:rPr>
          <w:rFonts w:ascii="Palatino Linotype" w:hAnsi="Palatino Linotype" w:cs="Tahoma"/>
        </w:rPr>
      </w:pPr>
    </w:p>
    <w:p w:rsidR="009E0861" w:rsidRPr="00E75359" w:rsidRDefault="009E0861" w:rsidP="00182B37">
      <w:pPr>
        <w:spacing w:after="0" w:line="360" w:lineRule="auto"/>
        <w:jc w:val="both"/>
        <w:rPr>
          <w:rFonts w:ascii="Palatino Linotype" w:hAnsi="Palatino Linotype" w:cs="Tahoma"/>
        </w:rPr>
      </w:pPr>
      <w:r w:rsidRPr="00E7535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E75359">
        <w:rPr>
          <w:rFonts w:ascii="Palatino Linotype" w:hAnsi="Palatino Linotype" w:cs="Tahoma"/>
          <w:b/>
        </w:rPr>
        <w:t>Voto Particular</w:t>
      </w:r>
      <w:r w:rsidRPr="00E75359">
        <w:rPr>
          <w:rFonts w:ascii="Palatino Linotype" w:hAnsi="Palatino Linotype" w:cs="Tahoma"/>
        </w:rPr>
        <w:t xml:space="preserve"> por no compartir en su totalidad las consideraciones que sustentan la Resolución del Recurso de Revisión </w:t>
      </w:r>
      <w:r w:rsidR="00A742D1" w:rsidRPr="00E75359">
        <w:rPr>
          <w:rFonts w:ascii="Palatino Linotype" w:hAnsi="Palatino Linotype" w:cs="Tahoma"/>
        </w:rPr>
        <w:t>0</w:t>
      </w:r>
      <w:r w:rsidR="006F14FB">
        <w:rPr>
          <w:rFonts w:ascii="Palatino Linotype" w:hAnsi="Palatino Linotype" w:cs="Tahoma"/>
        </w:rPr>
        <w:t>4075</w:t>
      </w:r>
      <w:r w:rsidR="00A742D1" w:rsidRPr="00E75359">
        <w:rPr>
          <w:rFonts w:ascii="Palatino Linotype" w:hAnsi="Palatino Linotype" w:cs="Tahoma"/>
        </w:rPr>
        <w:t>/INFOEM/IP/RR/</w:t>
      </w:r>
      <w:r w:rsidR="00104333" w:rsidRPr="00E75359">
        <w:rPr>
          <w:rFonts w:ascii="Palatino Linotype" w:hAnsi="Palatino Linotype" w:cs="Tahoma"/>
        </w:rPr>
        <w:t>2018.</w:t>
      </w:r>
    </w:p>
    <w:p w:rsidR="009E0861" w:rsidRPr="00E75359" w:rsidRDefault="009E0861" w:rsidP="00182B37">
      <w:pPr>
        <w:spacing w:after="0" w:line="360" w:lineRule="auto"/>
        <w:jc w:val="both"/>
        <w:rPr>
          <w:rFonts w:ascii="Palatino Linotype" w:hAnsi="Palatino Linotype" w:cs="Tahoma"/>
        </w:rPr>
      </w:pPr>
    </w:p>
    <w:p w:rsidR="006F16B0" w:rsidRDefault="00EA7E26" w:rsidP="00182B37">
      <w:pPr>
        <w:spacing w:after="0" w:line="360" w:lineRule="auto"/>
        <w:jc w:val="both"/>
        <w:rPr>
          <w:rFonts w:ascii="Palatino Linotype" w:hAnsi="Palatino Linotype"/>
        </w:rPr>
      </w:pPr>
      <w:r w:rsidRPr="00E75359">
        <w:rPr>
          <w:rFonts w:ascii="Palatino Linotype" w:hAnsi="Palatino Linotype" w:cs="Tahoma"/>
        </w:rPr>
        <w:t>C</w:t>
      </w:r>
      <w:r w:rsidR="009E0861" w:rsidRPr="00E75359">
        <w:rPr>
          <w:rFonts w:ascii="Palatino Linotype" w:hAnsi="Palatino Linotype" w:cs="Tahoma"/>
        </w:rPr>
        <w:t xml:space="preserve">omo se desprende de la resolución </w:t>
      </w:r>
      <w:r w:rsidRPr="00E75359">
        <w:rPr>
          <w:rFonts w:ascii="Palatino Linotype" w:hAnsi="Palatino Linotype" w:cs="Tahoma"/>
        </w:rPr>
        <w:t>que nos ocupa</w:t>
      </w:r>
      <w:r w:rsidR="00993790" w:rsidRPr="00E75359">
        <w:rPr>
          <w:rFonts w:ascii="Palatino Linotype" w:hAnsi="Palatino Linotype" w:cs="Tahoma"/>
        </w:rPr>
        <w:t>, la</w:t>
      </w:r>
      <w:r w:rsidR="00627F2B" w:rsidRPr="00E75359">
        <w:rPr>
          <w:rFonts w:ascii="Palatino Linotype" w:hAnsi="Palatino Linotype" w:cs="Tahoma"/>
        </w:rPr>
        <w:t xml:space="preserve"> entonces solicitante requirió </w:t>
      </w:r>
      <w:r w:rsidR="00726E3D" w:rsidRPr="00E75359">
        <w:rPr>
          <w:rFonts w:ascii="Palatino Linotype" w:hAnsi="Palatino Linotype" w:cs="Tahoma"/>
          <w:i/>
        </w:rPr>
        <w:t>“</w:t>
      </w:r>
      <w:r w:rsidR="006F14FB" w:rsidRPr="006F14FB">
        <w:rPr>
          <w:rFonts w:ascii="Palatino Linotype" w:hAnsi="Palatino Linotype" w:cs="Tahoma"/>
          <w:i/>
          <w:lang w:val="es-MX"/>
        </w:rPr>
        <w:t>Estructura orgánica vigente en municipio, que contenga: 1.- nombre del servidor público o funcionario público que ocupe el puesto, 2.- nombre o denominación de cada puesto, 3.- sueldo que perciben</w:t>
      </w:r>
      <w:r w:rsidR="00726E3D" w:rsidRPr="00E75359">
        <w:rPr>
          <w:rFonts w:ascii="Palatino Linotype" w:hAnsi="Palatino Linotype" w:cs="Tahoma"/>
          <w:i/>
        </w:rPr>
        <w:t xml:space="preserve">”. </w:t>
      </w:r>
      <w:r w:rsidR="00C05CDF" w:rsidRPr="00E75359">
        <w:rPr>
          <w:rFonts w:ascii="Palatino Linotype" w:hAnsi="Palatino Linotype"/>
        </w:rPr>
        <w:t xml:space="preserve"> </w:t>
      </w:r>
    </w:p>
    <w:p w:rsidR="006F16B0" w:rsidRDefault="006F16B0" w:rsidP="00182B37">
      <w:pPr>
        <w:spacing w:after="0" w:line="360" w:lineRule="auto"/>
        <w:jc w:val="both"/>
        <w:rPr>
          <w:rFonts w:ascii="Palatino Linotype" w:hAnsi="Palatino Linotype"/>
        </w:rPr>
      </w:pPr>
    </w:p>
    <w:p w:rsidR="00C05CDF" w:rsidRPr="00E75359" w:rsidRDefault="00C05CDF" w:rsidP="00182B37">
      <w:pPr>
        <w:spacing w:after="0" w:line="360" w:lineRule="auto"/>
        <w:jc w:val="both"/>
        <w:rPr>
          <w:rFonts w:ascii="Palatino Linotype" w:hAnsi="Palatino Linotype"/>
        </w:rPr>
      </w:pPr>
      <w:r w:rsidRPr="00E75359">
        <w:rPr>
          <w:rFonts w:ascii="Palatino Linotype" w:hAnsi="Palatino Linotype"/>
        </w:rPr>
        <w:t>Para resolver el medio de imp</w:t>
      </w:r>
      <w:r w:rsidR="00F4391F">
        <w:rPr>
          <w:rFonts w:ascii="Palatino Linotype" w:hAnsi="Palatino Linotype"/>
        </w:rPr>
        <w:t>ugnación, la Ponencia Resolutor</w:t>
      </w:r>
      <w:r w:rsidR="00F4391F" w:rsidRPr="00E75359">
        <w:rPr>
          <w:rFonts w:ascii="Palatino Linotype" w:hAnsi="Palatino Linotype"/>
        </w:rPr>
        <w:t>ia</w:t>
      </w:r>
      <w:r w:rsidRPr="00E75359">
        <w:rPr>
          <w:rFonts w:ascii="Palatino Linotype" w:hAnsi="Palatino Linotype"/>
        </w:rPr>
        <w:t xml:space="preserve"> determinó instruir la entrega </w:t>
      </w:r>
      <w:r w:rsidR="00726E3D" w:rsidRPr="00E75359">
        <w:rPr>
          <w:rFonts w:ascii="Palatino Linotype" w:hAnsi="Palatino Linotype"/>
        </w:rPr>
        <w:t>e</w:t>
      </w:r>
      <w:r w:rsidRPr="00E75359">
        <w:rPr>
          <w:rFonts w:ascii="Palatino Linotype" w:hAnsi="Palatino Linotype"/>
        </w:rPr>
        <w:t>n versión pública de:</w:t>
      </w:r>
    </w:p>
    <w:p w:rsidR="00C05CDF" w:rsidRPr="00E75359" w:rsidRDefault="00C05CDF" w:rsidP="00182B37">
      <w:pPr>
        <w:spacing w:after="0" w:line="360" w:lineRule="auto"/>
        <w:jc w:val="both"/>
        <w:rPr>
          <w:rFonts w:ascii="Palatino Linotype" w:hAnsi="Palatino Linotype"/>
        </w:rPr>
      </w:pPr>
    </w:p>
    <w:p w:rsidR="006F14FB" w:rsidRPr="006F14FB" w:rsidRDefault="006F14FB" w:rsidP="00E92C98">
      <w:pPr>
        <w:numPr>
          <w:ilvl w:val="0"/>
          <w:numId w:val="18"/>
        </w:numPr>
        <w:spacing w:after="0" w:line="360" w:lineRule="auto"/>
        <w:ind w:left="851" w:right="333" w:hanging="425"/>
        <w:jc w:val="both"/>
        <w:rPr>
          <w:rFonts w:ascii="Palatino Linotype" w:eastAsia="Times New Roman" w:hAnsi="Palatino Linotype" w:cs="Times New Roman"/>
          <w:sz w:val="20"/>
          <w:szCs w:val="20"/>
          <w:lang w:eastAsia="es-MX"/>
        </w:rPr>
      </w:pPr>
      <w:r w:rsidRPr="006F14FB">
        <w:rPr>
          <w:rFonts w:ascii="Palatino Linotype" w:eastAsia="Times New Roman" w:hAnsi="Palatino Linotype" w:cs="Times New Roman"/>
          <w:sz w:val="20"/>
          <w:szCs w:val="20"/>
          <w:lang w:eastAsia="es-MX"/>
        </w:rPr>
        <w:t xml:space="preserve">Nombre del servidor público o funcionario público que ocupe el puesto y la denominación de cada puesto del Municipio de </w:t>
      </w:r>
      <w:proofErr w:type="spellStart"/>
      <w:r w:rsidRPr="006F14FB">
        <w:rPr>
          <w:rFonts w:ascii="Palatino Linotype" w:eastAsia="Times New Roman" w:hAnsi="Palatino Linotype" w:cs="Times New Roman"/>
          <w:sz w:val="20"/>
          <w:szCs w:val="20"/>
          <w:lang w:eastAsia="es-MX"/>
        </w:rPr>
        <w:t>Ayapango</w:t>
      </w:r>
      <w:proofErr w:type="spellEnd"/>
      <w:r w:rsidRPr="006F14FB">
        <w:rPr>
          <w:rFonts w:ascii="Palatino Linotype" w:eastAsia="Times New Roman" w:hAnsi="Palatino Linotype" w:cs="Times New Roman"/>
          <w:sz w:val="20"/>
          <w:szCs w:val="20"/>
          <w:lang w:eastAsia="es-MX"/>
        </w:rPr>
        <w:t>, vigente al día ocho de octubre de dos mil dieciocho.</w:t>
      </w:r>
    </w:p>
    <w:p w:rsidR="006F14FB" w:rsidRPr="006F14FB" w:rsidRDefault="006F14FB" w:rsidP="00E92C98">
      <w:pPr>
        <w:spacing w:after="0" w:line="240" w:lineRule="auto"/>
        <w:ind w:left="851" w:right="333" w:hanging="425"/>
        <w:rPr>
          <w:rFonts w:ascii="Times New Roman" w:eastAsia="Times New Roman" w:hAnsi="Times New Roman" w:cs="Times New Roman"/>
          <w:sz w:val="20"/>
          <w:szCs w:val="20"/>
          <w:lang w:val="es-MX" w:eastAsia="es-ES"/>
        </w:rPr>
      </w:pPr>
    </w:p>
    <w:p w:rsidR="006F14FB" w:rsidRPr="006F14FB" w:rsidRDefault="006F14FB" w:rsidP="00E92C98">
      <w:pPr>
        <w:numPr>
          <w:ilvl w:val="0"/>
          <w:numId w:val="18"/>
        </w:numPr>
        <w:spacing w:after="0" w:line="360" w:lineRule="auto"/>
        <w:ind w:left="851" w:right="333" w:hanging="425"/>
        <w:jc w:val="both"/>
        <w:rPr>
          <w:rFonts w:ascii="Palatino Linotype" w:eastAsia="Times New Roman" w:hAnsi="Palatino Linotype" w:cs="Times New Roman"/>
          <w:sz w:val="20"/>
          <w:szCs w:val="20"/>
          <w:lang w:eastAsia="es-MX"/>
        </w:rPr>
      </w:pPr>
      <w:r w:rsidRPr="006F14FB">
        <w:rPr>
          <w:rFonts w:ascii="Palatino Linotype" w:eastAsia="Times New Roman" w:hAnsi="Palatino Linotype" w:cs="Times New Roman"/>
          <w:sz w:val="20"/>
          <w:szCs w:val="20"/>
          <w:lang w:eastAsia="es-MX"/>
        </w:rPr>
        <w:t xml:space="preserve">El sueldo que perciben los servidores públicos del Municipio de </w:t>
      </w:r>
      <w:proofErr w:type="spellStart"/>
      <w:r w:rsidRPr="006F14FB">
        <w:rPr>
          <w:rFonts w:ascii="Palatino Linotype" w:eastAsia="Times New Roman" w:hAnsi="Palatino Linotype" w:cs="Times New Roman"/>
          <w:sz w:val="20"/>
          <w:szCs w:val="20"/>
          <w:lang w:eastAsia="es-MX"/>
        </w:rPr>
        <w:t>Ayapango</w:t>
      </w:r>
      <w:proofErr w:type="spellEnd"/>
      <w:r w:rsidRPr="006F14FB">
        <w:rPr>
          <w:rFonts w:ascii="Palatino Linotype" w:eastAsia="Times New Roman" w:hAnsi="Palatino Linotype" w:cs="Times New Roman"/>
          <w:sz w:val="20"/>
          <w:szCs w:val="20"/>
          <w:lang w:eastAsia="es-MX"/>
        </w:rPr>
        <w:t>, correspondiente a la segunda quincena del mes septiembre de dos mil dieciocho.</w:t>
      </w:r>
    </w:p>
    <w:p w:rsidR="006F14FB" w:rsidRPr="006F14FB" w:rsidRDefault="006F14FB" w:rsidP="00E92C98">
      <w:pPr>
        <w:spacing w:line="360" w:lineRule="auto"/>
        <w:ind w:left="851" w:hanging="425"/>
        <w:jc w:val="both"/>
        <w:rPr>
          <w:rFonts w:ascii="Palatino Linotype" w:hAnsi="Palatino Linotype" w:cs="Arial"/>
          <w:sz w:val="20"/>
          <w:szCs w:val="20"/>
          <w:lang w:val="es-MX"/>
        </w:rPr>
      </w:pPr>
    </w:p>
    <w:p w:rsidR="00C05CDF" w:rsidRPr="00E92C98" w:rsidRDefault="006F14FB" w:rsidP="00E92C98">
      <w:pPr>
        <w:spacing w:after="0" w:line="360" w:lineRule="auto"/>
        <w:ind w:left="851" w:right="333"/>
        <w:jc w:val="both"/>
        <w:rPr>
          <w:rFonts w:ascii="Palatino Linotype" w:hAnsi="Palatino Linotype" w:cs="Tahoma"/>
          <w:sz w:val="20"/>
          <w:szCs w:val="20"/>
        </w:rPr>
      </w:pPr>
      <w:r w:rsidRPr="00E92C98">
        <w:rPr>
          <w:rFonts w:ascii="Palatino Linotype" w:hAnsi="Palatino Linotype" w:cs="Arial"/>
          <w:i/>
          <w:sz w:val="20"/>
          <w:szCs w:val="20"/>
          <w:lang w:val="es-MX"/>
        </w:rPr>
        <w:t xml:space="preserve">Debiendo notificar al </w:t>
      </w:r>
      <w:r w:rsidRPr="00E92C98">
        <w:rPr>
          <w:rFonts w:ascii="Palatino Linotype" w:hAnsi="Palatino Linotype" w:cs="Arial"/>
          <w:b/>
          <w:i/>
          <w:sz w:val="20"/>
          <w:szCs w:val="20"/>
          <w:lang w:val="es-MX"/>
        </w:rPr>
        <w:t>Recurrente</w:t>
      </w:r>
      <w:r w:rsidRPr="00E92C98">
        <w:rPr>
          <w:rFonts w:ascii="Palatino Linotype" w:hAnsi="Palatino Linotype" w:cs="Arial"/>
          <w:i/>
          <w:sz w:val="20"/>
          <w:szCs w:val="20"/>
          <w:lang w:val="es-MX"/>
        </w:rPr>
        <w:t xml:space="preserve"> el Acuerdo de Clasificación de la información que apruebe el Comité de Transparencia con motivo de la versión pública, en términos de lo señalado en el Considerando </w:t>
      </w:r>
      <w:r w:rsidRPr="00E92C98">
        <w:rPr>
          <w:rFonts w:ascii="Palatino Linotype" w:hAnsi="Palatino Linotype" w:cs="Arial"/>
          <w:b/>
          <w:i/>
          <w:sz w:val="20"/>
          <w:szCs w:val="20"/>
          <w:lang w:val="es-MX"/>
        </w:rPr>
        <w:t>CUARTO</w:t>
      </w:r>
      <w:r w:rsidRPr="00E92C98">
        <w:rPr>
          <w:rFonts w:ascii="Palatino Linotype" w:hAnsi="Palatino Linotype" w:cs="Arial"/>
          <w:i/>
          <w:sz w:val="20"/>
          <w:szCs w:val="20"/>
          <w:lang w:val="es-MX"/>
        </w:rPr>
        <w:t xml:space="preserve"> y en los artículos 49, fracción VIII, 132, fracción II, de la Ley de Transparencia y Acceso a la Información Pública del Estado de México y Municipios y demás normatividades aplicables.</w:t>
      </w:r>
    </w:p>
    <w:p w:rsidR="00F4391F" w:rsidRDefault="00F4391F" w:rsidP="00F4391F">
      <w:pPr>
        <w:spacing w:after="0" w:line="360" w:lineRule="auto"/>
        <w:jc w:val="both"/>
        <w:rPr>
          <w:rFonts w:ascii="Palatino Linotype" w:eastAsia="Arial Unicode MS" w:hAnsi="Palatino Linotype" w:cs="Tahoma"/>
        </w:rPr>
      </w:pPr>
    </w:p>
    <w:p w:rsidR="00F4391F" w:rsidRPr="00E92C98" w:rsidRDefault="00F4391F" w:rsidP="00F4391F">
      <w:pPr>
        <w:spacing w:after="0" w:line="360" w:lineRule="auto"/>
        <w:jc w:val="both"/>
        <w:rPr>
          <w:rFonts w:ascii="Palatino Linotype" w:eastAsia="Times New Roman" w:hAnsi="Palatino Linotype" w:cs="Times New Roman"/>
          <w:b/>
          <w:lang w:eastAsia="es-ES"/>
        </w:rPr>
      </w:pPr>
      <w:r w:rsidRPr="00E92C98">
        <w:rPr>
          <w:rFonts w:ascii="Palatino Linotype" w:eastAsia="Arial Unicode MS" w:hAnsi="Palatino Linotype" w:cs="Tahoma"/>
        </w:rPr>
        <w:t xml:space="preserve">Aunado a lo anterior, la Ponencia Resolutoria </w:t>
      </w:r>
      <w:r w:rsidRPr="00E92C98">
        <w:rPr>
          <w:rFonts w:ascii="Palatino Linotype" w:eastAsia="Times New Roman" w:hAnsi="Palatino Linotype" w:cs="Times New Roman"/>
          <w:lang w:eastAsia="es-ES"/>
        </w:rPr>
        <w:t>señal</w:t>
      </w:r>
      <w:r w:rsidR="006F16B0">
        <w:rPr>
          <w:rFonts w:ascii="Palatino Linotype" w:eastAsia="Times New Roman" w:hAnsi="Palatino Linotype" w:cs="Times New Roman"/>
          <w:lang w:eastAsia="es-ES"/>
        </w:rPr>
        <w:t>ó</w:t>
      </w:r>
      <w:r w:rsidRPr="00E92C98">
        <w:rPr>
          <w:rFonts w:ascii="Palatino Linotype" w:eastAsia="Times New Roman" w:hAnsi="Palatino Linotype" w:cs="Times New Roman"/>
          <w:lang w:eastAsia="es-ES"/>
        </w:rPr>
        <w:t xml:space="preserve"> que los documentos solicitados pueden contener datos personales, por lo que deben testarse al momento de la elaboración de versiones públicas, ejemplificando de ser el caso con </w:t>
      </w:r>
      <w:r w:rsidRPr="00E92C98">
        <w:rPr>
          <w:rFonts w:ascii="Palatino Linotype" w:eastAsia="Times New Roman" w:hAnsi="Palatino Linotype" w:cs="Times New Roman"/>
          <w:b/>
          <w:lang w:eastAsia="es-ES"/>
        </w:rPr>
        <w:t xml:space="preserve">Cadenas Originales </w:t>
      </w:r>
      <w:r w:rsidRPr="00E92C98">
        <w:rPr>
          <w:rFonts w:ascii="Palatino Linotype" w:eastAsia="Times New Roman" w:hAnsi="Palatino Linotype" w:cs="Times New Roman"/>
          <w:lang w:eastAsia="es-ES"/>
        </w:rPr>
        <w:t>y</w:t>
      </w:r>
      <w:r w:rsidRPr="00E92C98">
        <w:rPr>
          <w:rFonts w:ascii="Palatino Linotype" w:eastAsia="Times New Roman" w:hAnsi="Palatino Linotype" w:cs="Times New Roman"/>
          <w:b/>
          <w:lang w:eastAsia="es-ES"/>
        </w:rPr>
        <w:t xml:space="preserve"> Sellos Digitales</w:t>
      </w:r>
    </w:p>
    <w:p w:rsidR="00F4391F" w:rsidRPr="00E92C98" w:rsidRDefault="00F4391F" w:rsidP="00F4391F">
      <w:pPr>
        <w:spacing w:after="0" w:line="360" w:lineRule="auto"/>
        <w:jc w:val="both"/>
        <w:rPr>
          <w:rFonts w:ascii="Palatino Linotype" w:eastAsia="Arial Unicode MS" w:hAnsi="Palatino Linotype" w:cs="Tahoma"/>
        </w:rPr>
      </w:pPr>
    </w:p>
    <w:p w:rsidR="00F4391F" w:rsidRPr="00E92C98" w:rsidRDefault="00F4391F" w:rsidP="00F4391F">
      <w:pPr>
        <w:spacing w:after="0" w:line="360" w:lineRule="auto"/>
        <w:jc w:val="both"/>
        <w:rPr>
          <w:rFonts w:ascii="Palatino Linotype" w:eastAsia="Arial Unicode MS" w:hAnsi="Palatino Linotype" w:cs="Tahoma"/>
        </w:rPr>
      </w:pPr>
      <w:r w:rsidRPr="00E92C98">
        <w:rPr>
          <w:rFonts w:ascii="Palatino Linotype" w:eastAsia="Arial Unicode MS" w:hAnsi="Palatino Linotype" w:cs="Tahoma"/>
        </w:rPr>
        <w:t xml:space="preserve">Al respecto, me he pronunciado en el sentido de que los sellos y cadenas originales no contienen datos personales confidenciales susceptibles de clasificación, de acuerdo </w:t>
      </w:r>
      <w:r w:rsidR="00E92C98">
        <w:rPr>
          <w:rFonts w:ascii="Palatino Linotype" w:eastAsia="Arial Unicode MS" w:hAnsi="Palatino Linotype" w:cs="Tahoma"/>
        </w:rPr>
        <w:t xml:space="preserve">con las consideraciones </w:t>
      </w:r>
      <w:r w:rsidRPr="00E92C98">
        <w:rPr>
          <w:rFonts w:ascii="Palatino Linotype" w:eastAsia="Arial Unicode MS" w:hAnsi="Palatino Linotype" w:cs="Tahoma"/>
        </w:rPr>
        <w:t>siguiente</w:t>
      </w:r>
      <w:r w:rsidR="00E92C98">
        <w:rPr>
          <w:rFonts w:ascii="Palatino Linotype" w:eastAsia="Arial Unicode MS" w:hAnsi="Palatino Linotype" w:cs="Tahoma"/>
        </w:rPr>
        <w:t>s</w:t>
      </w:r>
      <w:r w:rsidRPr="00E92C98">
        <w:rPr>
          <w:rFonts w:ascii="Palatino Linotype" w:eastAsia="Arial Unicode MS" w:hAnsi="Palatino Linotype" w:cs="Tahoma"/>
        </w:rPr>
        <w:t>:</w:t>
      </w:r>
    </w:p>
    <w:p w:rsidR="00F4391F" w:rsidRPr="00E92C98" w:rsidRDefault="00F4391F" w:rsidP="00F4391F">
      <w:pPr>
        <w:spacing w:after="0" w:line="360" w:lineRule="auto"/>
        <w:jc w:val="both"/>
        <w:rPr>
          <w:rFonts w:ascii="Palatino Linotype" w:eastAsia="Arial Unicode MS" w:hAnsi="Palatino Linotype" w:cs="Tahoma"/>
        </w:rPr>
      </w:pPr>
    </w:p>
    <w:p w:rsidR="00F4391F" w:rsidRPr="00E92C98" w:rsidRDefault="00F4391F" w:rsidP="00F4391F">
      <w:pPr>
        <w:spacing w:after="0" w:line="360" w:lineRule="auto"/>
        <w:jc w:val="both"/>
        <w:rPr>
          <w:rFonts w:ascii="Palatino Linotype" w:eastAsia="Arial Unicode MS" w:hAnsi="Palatino Linotype" w:cs="Tahoma"/>
        </w:rPr>
      </w:pPr>
      <w:r w:rsidRPr="00E92C98">
        <w:rPr>
          <w:rFonts w:ascii="Palatino Linotype" w:eastAsia="Arial Unicode MS" w:hAnsi="Palatino Linotype" w:cs="Tahoma"/>
        </w:rPr>
        <w:t>A manera de ejemplo, se reproduce el sello y la cadena original de un recibo de nómina.</w:t>
      </w:r>
    </w:p>
    <w:p w:rsidR="00F4391F" w:rsidRPr="00F4391F" w:rsidRDefault="00F4391F" w:rsidP="00F4391F">
      <w:pPr>
        <w:spacing w:after="0" w:line="360" w:lineRule="auto"/>
        <w:jc w:val="both"/>
        <w:rPr>
          <w:rFonts w:ascii="Palatino Linotype" w:eastAsia="Arial Unicode MS" w:hAnsi="Palatino Linotype" w:cs="Tahoma"/>
        </w:rPr>
      </w:pPr>
      <w:r w:rsidRPr="00F4391F">
        <w:rPr>
          <w:rFonts w:ascii="Palatino Linotype" w:eastAsia="Arial Unicode MS" w:hAnsi="Palatino Linotype" w:cs="Tahoma"/>
          <w:noProof/>
          <w:lang w:val="es-MX" w:eastAsia="es-MX"/>
        </w:rPr>
        <w:drawing>
          <wp:inline distT="0" distB="0" distL="0" distR="0" wp14:anchorId="789C1EA6" wp14:editId="1850BC3F">
            <wp:extent cx="5657850" cy="19100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5803055" cy="1959101"/>
                    </a:xfrm>
                    <a:prstGeom prst="rect">
                      <a:avLst/>
                    </a:prstGeom>
                    <a:ln>
                      <a:noFill/>
                    </a:ln>
                    <a:extLst>
                      <a:ext uri="{53640926-AAD7-44D8-BBD7-CCE9431645EC}">
                        <a14:shadowObscured xmlns:a14="http://schemas.microsoft.com/office/drawing/2010/main"/>
                      </a:ext>
                    </a:extLst>
                  </pic:spPr>
                </pic:pic>
              </a:graphicData>
            </a:graphic>
          </wp:inline>
        </w:drawing>
      </w:r>
    </w:p>
    <w:p w:rsidR="00F4391F" w:rsidRPr="00F4391F" w:rsidRDefault="00F4391F" w:rsidP="00F4391F">
      <w:pPr>
        <w:spacing w:after="0" w:line="360" w:lineRule="auto"/>
        <w:jc w:val="both"/>
        <w:rPr>
          <w:rFonts w:ascii="Palatino Linotype" w:eastAsia="Arial Unicode MS" w:hAnsi="Palatino Linotype" w:cs="Tahoma"/>
        </w:rPr>
      </w:pPr>
      <w:r w:rsidRPr="00F4391F">
        <w:rPr>
          <w:rFonts w:ascii="Palatino Linotype" w:eastAsia="Arial Unicode MS" w:hAnsi="Palatino Linotype" w:cs="Tahoma"/>
        </w:rPr>
        <w:t xml:space="preserve"> </w:t>
      </w:r>
    </w:p>
    <w:p w:rsidR="00F4391F" w:rsidRPr="00F4391F" w:rsidRDefault="00F4391F" w:rsidP="00F4391F">
      <w:pPr>
        <w:spacing w:after="0" w:line="360" w:lineRule="auto"/>
        <w:jc w:val="both"/>
        <w:rPr>
          <w:rFonts w:ascii="Palatino Linotype" w:eastAsia="Arial Unicode MS" w:hAnsi="Palatino Linotype" w:cs="Tahoma"/>
        </w:rPr>
      </w:pPr>
      <w:r w:rsidRPr="00F4391F">
        <w:rPr>
          <w:rFonts w:ascii="Palatino Linotype" w:eastAsia="Arial Unicode MS" w:hAnsi="Palatino Linotype" w:cs="Tahoma"/>
        </w:rPr>
        <w:lastRenderedPageBreak/>
        <w:t>Como se aprecia, de la secuencia de números y letras, no se advierte un RFC o una clave CURP, que pudiera hacer identificable al titular del recibo de nómina del ejemplo citado, a diferencia del Código QR, que con el simple el escaneo con cualquier aparato de celular, permite acceder al RFC.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está encriptada como se verá a continuación.</w:t>
      </w:r>
    </w:p>
    <w:p w:rsidR="00F4391F" w:rsidRPr="00F4391F" w:rsidRDefault="00F4391F" w:rsidP="00F4391F">
      <w:pPr>
        <w:spacing w:after="0" w:line="360" w:lineRule="auto"/>
        <w:jc w:val="both"/>
        <w:rPr>
          <w:rFonts w:ascii="Palatino Linotype" w:eastAsia="Arial Unicode MS" w:hAnsi="Palatino Linotype" w:cs="Tahoma"/>
        </w:rPr>
      </w:pPr>
    </w:p>
    <w:p w:rsidR="00F4391F" w:rsidRPr="00F4391F" w:rsidRDefault="00F4391F" w:rsidP="00F4391F">
      <w:pPr>
        <w:spacing w:after="0" w:line="360" w:lineRule="auto"/>
        <w:jc w:val="both"/>
        <w:rPr>
          <w:rFonts w:ascii="Palatino Linotype" w:eastAsia="Arial Unicode MS" w:hAnsi="Palatino Linotype" w:cs="Tahoma"/>
        </w:rPr>
      </w:pPr>
      <w:r w:rsidRPr="00F4391F">
        <w:rPr>
          <w:rFonts w:ascii="Palatino Linotype" w:eastAsia="Arial Unicode MS" w:hAnsi="Palatino Linotype" w:cs="Tahoma"/>
        </w:rPr>
        <w:t xml:space="preserve">Las cadenas originales y sellos que se agregan a recibos de nómina e incluso a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disponible en la dirección electrónica siguiente: </w:t>
      </w:r>
    </w:p>
    <w:p w:rsidR="00F4391F" w:rsidRPr="00F4391F" w:rsidRDefault="00381944" w:rsidP="00F4391F">
      <w:pPr>
        <w:spacing w:after="0" w:line="360" w:lineRule="auto"/>
        <w:jc w:val="both"/>
        <w:rPr>
          <w:rFonts w:ascii="Palatino Linotype" w:eastAsia="Arial Unicode MS" w:hAnsi="Palatino Linotype" w:cs="Tahoma"/>
        </w:rPr>
      </w:pPr>
      <w:hyperlink r:id="rId9" w:history="1">
        <w:r w:rsidR="00F4391F" w:rsidRPr="007D04DC">
          <w:rPr>
            <w:rStyle w:val="Hipervnculo"/>
            <w:rFonts w:ascii="Palatino Linotype" w:eastAsia="Arial Unicode MS" w:hAnsi="Palatino Linotype" w:cs="Tahoma"/>
          </w:rPr>
          <w:t>http://dof.gob.mx/nota_detalle.php?codigo=5492254&amp;fecha=28/07/2017</w:t>
        </w:r>
      </w:hyperlink>
      <w:r w:rsidR="00F4391F" w:rsidRPr="00F4391F">
        <w:rPr>
          <w:rFonts w:ascii="Palatino Linotype" w:eastAsia="Arial Unicode MS" w:hAnsi="Palatino Linotype" w:cs="Tahoma"/>
          <w:u w:val="single"/>
        </w:rPr>
        <w:t>.</w:t>
      </w:r>
      <w:r w:rsidR="00F4391F">
        <w:rPr>
          <w:rFonts w:ascii="Palatino Linotype" w:eastAsia="Arial Unicode MS" w:hAnsi="Palatino Linotype" w:cs="Tahoma"/>
          <w:u w:val="single"/>
        </w:rPr>
        <w:t xml:space="preserve"> </w:t>
      </w:r>
    </w:p>
    <w:p w:rsidR="00F4391F" w:rsidRPr="00F4391F" w:rsidRDefault="00F4391F" w:rsidP="00F4391F">
      <w:pPr>
        <w:spacing w:after="0" w:line="360" w:lineRule="auto"/>
        <w:jc w:val="both"/>
        <w:rPr>
          <w:rFonts w:ascii="Palatino Linotype" w:eastAsia="Arial Unicode MS" w:hAnsi="Palatino Linotype" w:cs="Tahoma"/>
        </w:rPr>
      </w:pPr>
    </w:p>
    <w:p w:rsidR="00F4391F" w:rsidRDefault="00F4391F" w:rsidP="00F4391F">
      <w:pPr>
        <w:spacing w:after="0" w:line="360" w:lineRule="auto"/>
        <w:jc w:val="both"/>
        <w:rPr>
          <w:rFonts w:ascii="Palatino Linotype" w:eastAsia="Arial Unicode MS" w:hAnsi="Palatino Linotype" w:cs="Tahoma"/>
        </w:rPr>
      </w:pPr>
      <w:r w:rsidRPr="00F4391F">
        <w:rPr>
          <w:rFonts w:ascii="Palatino Linotype" w:eastAsia="Arial Unicode MS" w:hAnsi="Palatino Linotype" w:cs="Tahoma"/>
        </w:rPr>
        <w:t>En ella, se precisan los datos de los que se componen los elementos de seguridad y se puntualiza que dicha información está encriptada.</w:t>
      </w:r>
    </w:p>
    <w:p w:rsidR="00E92C98" w:rsidRPr="00F4391F" w:rsidRDefault="00E92C98" w:rsidP="00F4391F">
      <w:pPr>
        <w:spacing w:after="0" w:line="360" w:lineRule="auto"/>
        <w:jc w:val="both"/>
        <w:rPr>
          <w:rFonts w:ascii="Palatino Linotype" w:eastAsia="Arial Unicode MS" w:hAnsi="Palatino Linotype" w:cs="Tahoma"/>
        </w:rPr>
      </w:pPr>
    </w:p>
    <w:p w:rsidR="00E92C98" w:rsidRPr="00085241" w:rsidRDefault="00E92C98" w:rsidP="00E92C98">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Elementos utilizados en la generación de Sellos Digitales:</w:t>
      </w:r>
    </w:p>
    <w:p w:rsidR="00E92C98" w:rsidRPr="00085241" w:rsidRDefault="00E92C98" w:rsidP="00E92C98">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Cadena Original, el elemento a sellar, en este caso de un comprobante fiscal digital a través de Internet.</w:t>
      </w:r>
    </w:p>
    <w:p w:rsidR="00E92C98" w:rsidRPr="00085241" w:rsidRDefault="00E92C98" w:rsidP="00E92C98">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Certificado de Sello Digital y su correspondiente clave privada.</w:t>
      </w:r>
    </w:p>
    <w:p w:rsidR="00E92C98" w:rsidRPr="00085241" w:rsidRDefault="00E92C98" w:rsidP="00E92C98">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Algoritmos de criptografía de clave pública para firma electrónica avanzada.</w:t>
      </w:r>
    </w:p>
    <w:p w:rsidR="00E92C98" w:rsidRPr="00085241" w:rsidRDefault="00E92C98" w:rsidP="00E92C98">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Especificaciones de conversión de la firma electrónica avanzada a Base 64.</w:t>
      </w:r>
    </w:p>
    <w:p w:rsidR="00E92C98" w:rsidRPr="00085241" w:rsidRDefault="00E92C98" w:rsidP="00E92C98">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lastRenderedPageBreak/>
        <w:t>Para la generación de sellos digitales se utiliza criptografía de clave pública aplicada a una cadena original.</w:t>
      </w:r>
    </w:p>
    <w:p w:rsidR="00E92C98" w:rsidRPr="00085241" w:rsidRDefault="00E92C98" w:rsidP="00E92C98">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Criptografía de </w:t>
      </w:r>
      <w:smartTag w:uri="urn:schemas-microsoft-com:office:smarttags" w:element="PersonName">
        <w:smartTagPr>
          <w:attr w:name="ProductID" w:val="la Clave P￺blica"/>
        </w:smartTagPr>
        <w:r w:rsidRPr="00085241">
          <w:rPr>
            <w:rFonts w:ascii="Palatino Linotype" w:hAnsi="Palatino Linotype" w:cs="Arial"/>
            <w:sz w:val="20"/>
            <w:szCs w:val="20"/>
          </w:rPr>
          <w:t>la Clave Pública</w:t>
        </w:r>
      </w:smartTag>
    </w:p>
    <w:p w:rsidR="00E92C98" w:rsidRPr="00085241" w:rsidRDefault="00E92C98" w:rsidP="00E92C98">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La criptografía de Clave Pública se basa en la generación de una pareja de números muy grandes relacionados íntimamente entre sí, de tal manera que una operación de </w:t>
      </w:r>
      <w:proofErr w:type="spellStart"/>
      <w:r w:rsidRPr="00085241">
        <w:rPr>
          <w:rFonts w:ascii="Palatino Linotype" w:hAnsi="Palatino Linotype" w:cs="Arial"/>
          <w:sz w:val="20"/>
          <w:szCs w:val="20"/>
        </w:rPr>
        <w:t>encripción</w:t>
      </w:r>
      <w:proofErr w:type="spellEnd"/>
      <w:r w:rsidRPr="00085241">
        <w:rPr>
          <w:rFonts w:ascii="Palatino Linotype" w:hAnsi="Palatino Linotype" w:cs="Arial"/>
          <w:sz w:val="20"/>
          <w:szCs w:val="20"/>
        </w:rPr>
        <w:t xml:space="preserve"> sobre un mensaje tomando como clave de </w:t>
      </w:r>
      <w:proofErr w:type="spellStart"/>
      <w:r w:rsidRPr="00085241">
        <w:rPr>
          <w:rFonts w:ascii="Palatino Linotype" w:hAnsi="Palatino Linotype" w:cs="Arial"/>
          <w:sz w:val="20"/>
          <w:szCs w:val="20"/>
        </w:rPr>
        <w:t>encripción</w:t>
      </w:r>
      <w:proofErr w:type="spellEnd"/>
      <w:r w:rsidRPr="00085241">
        <w:rPr>
          <w:rFonts w:ascii="Palatino Linotype" w:hAnsi="Palatino Linotype" w:cs="Arial"/>
          <w:sz w:val="20"/>
          <w:szCs w:val="20"/>
        </w:rPr>
        <w:t xml:space="preserve"> a uno de los dos números, produce un mensaje alterado en su significado que solo puede ser devuelto a su estado</w:t>
      </w:r>
      <w:bookmarkStart w:id="0" w:name="_GoBack"/>
      <w:bookmarkEnd w:id="0"/>
      <w:r w:rsidRPr="00085241">
        <w:rPr>
          <w:rFonts w:ascii="Palatino Linotype" w:hAnsi="Palatino Linotype" w:cs="Arial"/>
          <w:sz w:val="20"/>
          <w:szCs w:val="20"/>
        </w:rPr>
        <w:t xml:space="preserve"> original mediante la operación de </w:t>
      </w:r>
      <w:proofErr w:type="spellStart"/>
      <w:r w:rsidRPr="00085241">
        <w:rPr>
          <w:rFonts w:ascii="Palatino Linotype" w:hAnsi="Palatino Linotype" w:cs="Arial"/>
          <w:sz w:val="20"/>
          <w:szCs w:val="20"/>
        </w:rPr>
        <w:t>desencripción</w:t>
      </w:r>
      <w:proofErr w:type="spellEnd"/>
      <w:r w:rsidRPr="00085241">
        <w:rPr>
          <w:rFonts w:ascii="Palatino Linotype" w:hAnsi="Palatino Linotype" w:cs="Arial"/>
          <w:sz w:val="20"/>
          <w:szCs w:val="20"/>
        </w:rPr>
        <w:t xml:space="preserve"> correspondiente tomando como clave de </w:t>
      </w:r>
      <w:proofErr w:type="spellStart"/>
      <w:r w:rsidRPr="00085241">
        <w:rPr>
          <w:rFonts w:ascii="Palatino Linotype" w:hAnsi="Palatino Linotype" w:cs="Arial"/>
          <w:sz w:val="20"/>
          <w:szCs w:val="20"/>
        </w:rPr>
        <w:t>desencripción</w:t>
      </w:r>
      <w:proofErr w:type="spellEnd"/>
      <w:r w:rsidRPr="00085241">
        <w:rPr>
          <w:rFonts w:ascii="Palatino Linotype" w:hAnsi="Palatino Linotype" w:cs="Arial"/>
          <w:sz w:val="20"/>
          <w:szCs w:val="20"/>
        </w:rPr>
        <w:t xml:space="preserve"> al otro número de la pareja.</w:t>
      </w:r>
    </w:p>
    <w:p w:rsidR="00E92C98" w:rsidRPr="00085241" w:rsidRDefault="00E92C98" w:rsidP="00E92C98">
      <w:pPr>
        <w:spacing w:after="0" w:line="276" w:lineRule="auto"/>
        <w:jc w:val="both"/>
        <w:rPr>
          <w:rFonts w:ascii="Palatino Linotype" w:eastAsia="Arial Unicode MS" w:hAnsi="Palatino Linotype" w:cs="Tahoma"/>
          <w:sz w:val="24"/>
          <w:szCs w:val="24"/>
        </w:rPr>
      </w:pPr>
    </w:p>
    <w:p w:rsidR="00F4391F" w:rsidRPr="00F4391F" w:rsidRDefault="00F4391F" w:rsidP="00F4391F">
      <w:pPr>
        <w:spacing w:after="0" w:line="360" w:lineRule="auto"/>
        <w:jc w:val="both"/>
        <w:rPr>
          <w:rFonts w:ascii="Palatino Linotype" w:eastAsia="Arial Unicode MS" w:hAnsi="Palatino Linotype" w:cs="Tahoma"/>
        </w:rPr>
      </w:pPr>
      <w:r w:rsidRPr="00F4391F">
        <w:rPr>
          <w:rFonts w:ascii="Palatino Linotype" w:eastAsia="Arial Unicode MS" w:hAnsi="Palatino Linotype" w:cs="Tahoma"/>
        </w:rPr>
        <w:t>Es decir, por sí solos las cadenas originales y los sellos originales no contienen datos personales confidenciales, por lo que se considera que no debe instruirse su eliminación de las versiones públicas, ya que no actualizan en supuesto de confidencialidad previsto en el artículo 143, fracción I, de la Ley de Transparencia y Acceso a la Información Pública del Estado de México y Municipios y, por el contrario, son información que permite corroborar la legitimidad de los recibos de nómina, de ser el caso.</w:t>
      </w:r>
    </w:p>
    <w:p w:rsidR="00F4391F" w:rsidRPr="00F4391F" w:rsidRDefault="00F4391F" w:rsidP="00F4391F">
      <w:pPr>
        <w:spacing w:after="0" w:line="360" w:lineRule="auto"/>
        <w:jc w:val="both"/>
        <w:rPr>
          <w:rFonts w:ascii="Palatino Linotype" w:eastAsia="Arial Unicode MS" w:hAnsi="Palatino Linotype" w:cs="Tahoma"/>
        </w:rPr>
      </w:pPr>
    </w:p>
    <w:p w:rsidR="00F4391F" w:rsidRPr="00F4391F" w:rsidRDefault="00F4391F" w:rsidP="00F4391F">
      <w:pPr>
        <w:spacing w:after="0" w:line="360" w:lineRule="auto"/>
        <w:jc w:val="both"/>
        <w:rPr>
          <w:rFonts w:ascii="Palatino Linotype" w:eastAsia="Arial Unicode MS" w:hAnsi="Palatino Linotype" w:cs="Tahoma"/>
        </w:rPr>
      </w:pPr>
      <w:r w:rsidRPr="00F4391F">
        <w:rPr>
          <w:rFonts w:ascii="Palatino Linotype" w:eastAsia="Arial Unicode MS" w:hAnsi="Palatino Linotype" w:cs="Tahoma"/>
        </w:rPr>
        <w:t xml:space="preserve">Así, con base en los razonamientos expuestos, </w:t>
      </w:r>
      <w:r w:rsidRPr="00F4391F">
        <w:rPr>
          <w:rFonts w:ascii="Palatino Linotype" w:eastAsia="Arial Unicode MS" w:hAnsi="Palatino Linotype" w:cs="Tahoma"/>
          <w:b/>
        </w:rPr>
        <w:t>se emite el presente Voto Particular</w:t>
      </w:r>
      <w:r w:rsidRPr="00F4391F">
        <w:rPr>
          <w:rFonts w:ascii="Palatino Linotype" w:eastAsia="Arial Unicode MS" w:hAnsi="Palatino Linotype" w:cs="Tahoma"/>
        </w:rPr>
        <w:t>.</w:t>
      </w:r>
    </w:p>
    <w:p w:rsidR="00F4391F" w:rsidRPr="00F4391F" w:rsidRDefault="00F4391F" w:rsidP="00F4391F">
      <w:pPr>
        <w:spacing w:after="0" w:line="360" w:lineRule="auto"/>
        <w:jc w:val="both"/>
        <w:rPr>
          <w:rFonts w:ascii="Palatino Linotype" w:eastAsia="Arial Unicode MS" w:hAnsi="Palatino Linotype" w:cs="Tahoma"/>
        </w:rPr>
      </w:pPr>
    </w:p>
    <w:p w:rsidR="00F4391F" w:rsidRPr="00F4391F" w:rsidRDefault="00F4391F" w:rsidP="00E92C98">
      <w:pPr>
        <w:spacing w:after="0" w:line="360" w:lineRule="auto"/>
        <w:jc w:val="center"/>
        <w:rPr>
          <w:rFonts w:ascii="Palatino Linotype" w:eastAsia="Arial Unicode MS" w:hAnsi="Palatino Linotype" w:cs="Tahoma"/>
          <w:b/>
        </w:rPr>
      </w:pPr>
      <w:r w:rsidRPr="00F4391F">
        <w:rPr>
          <w:rFonts w:ascii="Palatino Linotype" w:eastAsia="Arial Unicode MS" w:hAnsi="Palatino Linotype" w:cs="Tahoma"/>
          <w:b/>
        </w:rPr>
        <w:t>(Rúbrica)</w:t>
      </w:r>
    </w:p>
    <w:p w:rsidR="00F4391F" w:rsidRPr="00F4391F" w:rsidRDefault="00F4391F" w:rsidP="00E92C98">
      <w:pPr>
        <w:spacing w:after="0" w:line="360" w:lineRule="auto"/>
        <w:jc w:val="center"/>
        <w:rPr>
          <w:rFonts w:ascii="Palatino Linotype" w:eastAsia="Arial Unicode MS" w:hAnsi="Palatino Linotype" w:cs="Tahoma"/>
          <w:b/>
        </w:rPr>
      </w:pPr>
      <w:r w:rsidRPr="00F4391F">
        <w:rPr>
          <w:rFonts w:ascii="Palatino Linotype" w:eastAsia="Arial Unicode MS" w:hAnsi="Palatino Linotype" w:cs="Tahoma"/>
          <w:b/>
        </w:rPr>
        <w:t>Luis Gustavo Parra Noriega</w:t>
      </w:r>
    </w:p>
    <w:p w:rsidR="006F14FB" w:rsidRDefault="00F4391F" w:rsidP="00E92C98">
      <w:pPr>
        <w:spacing w:after="0" w:line="360" w:lineRule="auto"/>
        <w:jc w:val="center"/>
        <w:rPr>
          <w:rFonts w:ascii="Palatino Linotype" w:eastAsia="Arial Unicode MS" w:hAnsi="Palatino Linotype" w:cs="Tahoma"/>
        </w:rPr>
      </w:pPr>
      <w:r w:rsidRPr="00F4391F">
        <w:rPr>
          <w:rFonts w:ascii="Palatino Linotype" w:eastAsia="Arial Unicode MS" w:hAnsi="Palatino Linotype" w:cs="Tahoma"/>
        </w:rPr>
        <w:t>Comisionado</w:t>
      </w:r>
    </w:p>
    <w:p w:rsidR="00F4391F" w:rsidRDefault="00F4391F" w:rsidP="00182B37">
      <w:pPr>
        <w:spacing w:after="0" w:line="360" w:lineRule="auto"/>
        <w:jc w:val="both"/>
        <w:rPr>
          <w:rFonts w:ascii="Palatino Linotype" w:eastAsia="Arial Unicode MS" w:hAnsi="Palatino Linotype" w:cs="Tahoma"/>
        </w:rPr>
      </w:pPr>
    </w:p>
    <w:sectPr w:rsidR="00F4391F" w:rsidSect="00950355">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944" w:rsidRDefault="00381944" w:rsidP="00EE29F6">
      <w:pPr>
        <w:spacing w:after="0" w:line="240" w:lineRule="auto"/>
      </w:pPr>
      <w:r>
        <w:separator/>
      </w:r>
    </w:p>
  </w:endnote>
  <w:endnote w:type="continuationSeparator" w:id="0">
    <w:p w:rsidR="00381944" w:rsidRDefault="00381944"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F16B0">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F16B0">
              <w:rPr>
                <w:b/>
                <w:bCs/>
                <w:noProof/>
              </w:rPr>
              <w:t>4</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944" w:rsidRDefault="00381944" w:rsidP="00EE29F6">
      <w:pPr>
        <w:spacing w:after="0" w:line="240" w:lineRule="auto"/>
      </w:pPr>
      <w:r>
        <w:separator/>
      </w:r>
    </w:p>
  </w:footnote>
  <w:footnote w:type="continuationSeparator" w:id="0">
    <w:p w:rsidR="00381944" w:rsidRDefault="00381944"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p w:rsidR="00363357" w:rsidRPr="00085241"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Voto Particular</w:t>
          </w:r>
        </w:p>
        <w:p w:rsidR="00104333" w:rsidRPr="00085241"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Recurso de Revisión: 0</w:t>
          </w:r>
          <w:r w:rsidR="006F14FB">
            <w:rPr>
              <w:rFonts w:ascii="Palatino Linotype" w:hAnsi="Palatino Linotype" w:cs="Tahoma"/>
              <w:b/>
            </w:rPr>
            <w:t>4075</w:t>
          </w:r>
          <w:r w:rsidRPr="00085241">
            <w:rPr>
              <w:rFonts w:ascii="Palatino Linotype" w:hAnsi="Palatino Linotype" w:cs="Tahoma"/>
              <w:b/>
            </w:rPr>
            <w:t>/INFOEM/IP/RR/201</w:t>
          </w:r>
          <w:r w:rsidR="00104333" w:rsidRPr="00085241">
            <w:rPr>
              <w:rFonts w:ascii="Palatino Linotype" w:hAnsi="Palatino Linotype" w:cs="Tahoma"/>
              <w:b/>
            </w:rPr>
            <w:t>8</w:t>
          </w:r>
        </w:p>
        <w:p w:rsidR="00363357" w:rsidRPr="001106EA" w:rsidRDefault="00363357" w:rsidP="000F64F2">
          <w:pPr>
            <w:pStyle w:val="Encabezado"/>
            <w:ind w:left="-108" w:right="170"/>
            <w:jc w:val="both"/>
            <w:rPr>
              <w:rFonts w:ascii="Tahoma" w:hAnsi="Tahoma" w:cs="Tahoma"/>
            </w:rPr>
          </w:pPr>
          <w:r w:rsidRPr="00085241">
            <w:rPr>
              <w:rFonts w:ascii="Palatino Linotype" w:hAnsi="Palatino Linotype" w:cs="Tahoma"/>
              <w:b/>
            </w:rPr>
            <w:t xml:space="preserve">Comisionada Ponente: </w:t>
          </w:r>
          <w:r w:rsidR="000F64F2">
            <w:rPr>
              <w:rFonts w:ascii="Palatino Linotype" w:hAnsi="Palatino Linotype" w:cs="Tahoma"/>
              <w:b/>
            </w:rPr>
            <w:t>Zulema Martínez Sánchez</w:t>
          </w:r>
          <w:r w:rsidR="00792848">
            <w:rPr>
              <w:rFonts w:ascii="Palatino Linotype" w:hAnsi="Palatino Linotype" w:cs="Tahoma"/>
              <w:b/>
            </w:rPr>
            <w:t xml:space="preserve"> </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115678"/>
    <w:multiLevelType w:val="hybridMultilevel"/>
    <w:tmpl w:val="0B6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7067B2"/>
    <w:multiLevelType w:val="hybridMultilevel"/>
    <w:tmpl w:val="437C61D4"/>
    <w:lvl w:ilvl="0" w:tplc="5D0E73CA">
      <w:start w:val="1"/>
      <w:numFmt w:val="decimal"/>
      <w:lvlText w:val="%1."/>
      <w:lvlJc w:val="left"/>
      <w:pPr>
        <w:ind w:left="786" w:hanging="360"/>
      </w:pPr>
      <w:rPr>
        <w:b/>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8707C6"/>
    <w:multiLevelType w:val="hybridMultilevel"/>
    <w:tmpl w:val="E0EE8CA2"/>
    <w:lvl w:ilvl="0" w:tplc="EA2894E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5"/>
  </w:num>
  <w:num w:numId="4">
    <w:abstractNumId w:val="0"/>
  </w:num>
  <w:num w:numId="5">
    <w:abstractNumId w:val="12"/>
  </w:num>
  <w:num w:numId="6">
    <w:abstractNumId w:val="4"/>
  </w:num>
  <w:num w:numId="7">
    <w:abstractNumId w:val="10"/>
  </w:num>
  <w:num w:numId="8">
    <w:abstractNumId w:val="17"/>
  </w:num>
  <w:num w:numId="9">
    <w:abstractNumId w:val="13"/>
  </w:num>
  <w:num w:numId="10">
    <w:abstractNumId w:val="14"/>
  </w:num>
  <w:num w:numId="11">
    <w:abstractNumId w:val="15"/>
  </w:num>
  <w:num w:numId="12">
    <w:abstractNumId w:val="1"/>
  </w:num>
  <w:num w:numId="13">
    <w:abstractNumId w:val="8"/>
  </w:num>
  <w:num w:numId="14">
    <w:abstractNumId w:val="18"/>
  </w:num>
  <w:num w:numId="15">
    <w:abstractNumId w:val="6"/>
  </w:num>
  <w:num w:numId="16">
    <w:abstractNumId w:val="7"/>
  </w:num>
  <w:num w:numId="17">
    <w:abstractNumId w:val="16"/>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600D"/>
    <w:rsid w:val="00020D08"/>
    <w:rsid w:val="0002483E"/>
    <w:rsid w:val="0002627D"/>
    <w:rsid w:val="0002759D"/>
    <w:rsid w:val="000301C6"/>
    <w:rsid w:val="000466A3"/>
    <w:rsid w:val="00056BD3"/>
    <w:rsid w:val="00060F74"/>
    <w:rsid w:val="0006561A"/>
    <w:rsid w:val="000771F8"/>
    <w:rsid w:val="00084AC5"/>
    <w:rsid w:val="00085241"/>
    <w:rsid w:val="0008691F"/>
    <w:rsid w:val="00087AC8"/>
    <w:rsid w:val="0009277A"/>
    <w:rsid w:val="00097988"/>
    <w:rsid w:val="00097A79"/>
    <w:rsid w:val="000B235B"/>
    <w:rsid w:val="000B7F6F"/>
    <w:rsid w:val="000C10B7"/>
    <w:rsid w:val="000C6052"/>
    <w:rsid w:val="000D186F"/>
    <w:rsid w:val="000F64F2"/>
    <w:rsid w:val="00104333"/>
    <w:rsid w:val="0010688C"/>
    <w:rsid w:val="001106EA"/>
    <w:rsid w:val="001159DC"/>
    <w:rsid w:val="00116E1A"/>
    <w:rsid w:val="001336CC"/>
    <w:rsid w:val="00136AD8"/>
    <w:rsid w:val="0014038B"/>
    <w:rsid w:val="00140A57"/>
    <w:rsid w:val="0014736A"/>
    <w:rsid w:val="00161815"/>
    <w:rsid w:val="00162325"/>
    <w:rsid w:val="00164625"/>
    <w:rsid w:val="00164BFE"/>
    <w:rsid w:val="0017349A"/>
    <w:rsid w:val="00182B37"/>
    <w:rsid w:val="0018472D"/>
    <w:rsid w:val="00193AA8"/>
    <w:rsid w:val="00197A72"/>
    <w:rsid w:val="001A145C"/>
    <w:rsid w:val="001A6BD9"/>
    <w:rsid w:val="001C1C64"/>
    <w:rsid w:val="001C363A"/>
    <w:rsid w:val="001F2FC3"/>
    <w:rsid w:val="0020052A"/>
    <w:rsid w:val="00231B68"/>
    <w:rsid w:val="0024148C"/>
    <w:rsid w:val="00243A13"/>
    <w:rsid w:val="00246FAF"/>
    <w:rsid w:val="00273B3C"/>
    <w:rsid w:val="0028037C"/>
    <w:rsid w:val="002816CB"/>
    <w:rsid w:val="00295BA5"/>
    <w:rsid w:val="002A138B"/>
    <w:rsid w:val="002A1727"/>
    <w:rsid w:val="002A2EE7"/>
    <w:rsid w:val="002B0E4A"/>
    <w:rsid w:val="002B2877"/>
    <w:rsid w:val="002C2405"/>
    <w:rsid w:val="002C7EBD"/>
    <w:rsid w:val="002E4A9A"/>
    <w:rsid w:val="002E5A1A"/>
    <w:rsid w:val="003124B3"/>
    <w:rsid w:val="00333B7A"/>
    <w:rsid w:val="003424F7"/>
    <w:rsid w:val="00342C57"/>
    <w:rsid w:val="00344DD1"/>
    <w:rsid w:val="003512C9"/>
    <w:rsid w:val="00363357"/>
    <w:rsid w:val="00381944"/>
    <w:rsid w:val="00390188"/>
    <w:rsid w:val="003973A2"/>
    <w:rsid w:val="003A6218"/>
    <w:rsid w:val="003B5F3A"/>
    <w:rsid w:val="003B6547"/>
    <w:rsid w:val="003B7A5E"/>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695E"/>
    <w:rsid w:val="00467ACB"/>
    <w:rsid w:val="00485822"/>
    <w:rsid w:val="00490F50"/>
    <w:rsid w:val="004A4555"/>
    <w:rsid w:val="004A555E"/>
    <w:rsid w:val="004B08C4"/>
    <w:rsid w:val="004B541F"/>
    <w:rsid w:val="004B674B"/>
    <w:rsid w:val="004C4912"/>
    <w:rsid w:val="004C6E57"/>
    <w:rsid w:val="004E40F0"/>
    <w:rsid w:val="004E4CA3"/>
    <w:rsid w:val="004E7007"/>
    <w:rsid w:val="004F0B86"/>
    <w:rsid w:val="00511E06"/>
    <w:rsid w:val="0052260F"/>
    <w:rsid w:val="00524DA5"/>
    <w:rsid w:val="00526DBD"/>
    <w:rsid w:val="00543DF4"/>
    <w:rsid w:val="00544812"/>
    <w:rsid w:val="00550AA5"/>
    <w:rsid w:val="00553ADE"/>
    <w:rsid w:val="0056120D"/>
    <w:rsid w:val="00582CCB"/>
    <w:rsid w:val="00584D73"/>
    <w:rsid w:val="0059329D"/>
    <w:rsid w:val="005A2510"/>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14FB"/>
    <w:rsid w:val="006F16B0"/>
    <w:rsid w:val="006F5316"/>
    <w:rsid w:val="007071CF"/>
    <w:rsid w:val="00721B3E"/>
    <w:rsid w:val="00722FE9"/>
    <w:rsid w:val="00724F08"/>
    <w:rsid w:val="00726E3D"/>
    <w:rsid w:val="007378E2"/>
    <w:rsid w:val="00742A15"/>
    <w:rsid w:val="0076045B"/>
    <w:rsid w:val="0077694E"/>
    <w:rsid w:val="00781082"/>
    <w:rsid w:val="00792848"/>
    <w:rsid w:val="007A1071"/>
    <w:rsid w:val="007A2D13"/>
    <w:rsid w:val="007C470C"/>
    <w:rsid w:val="007D3257"/>
    <w:rsid w:val="007D5554"/>
    <w:rsid w:val="007E3F77"/>
    <w:rsid w:val="007F1C1D"/>
    <w:rsid w:val="007F41BF"/>
    <w:rsid w:val="007F7D80"/>
    <w:rsid w:val="00802879"/>
    <w:rsid w:val="00836BC2"/>
    <w:rsid w:val="00861757"/>
    <w:rsid w:val="008629DC"/>
    <w:rsid w:val="00874170"/>
    <w:rsid w:val="00884A10"/>
    <w:rsid w:val="00891412"/>
    <w:rsid w:val="008933AC"/>
    <w:rsid w:val="008A0447"/>
    <w:rsid w:val="008A1DE1"/>
    <w:rsid w:val="008A3DA9"/>
    <w:rsid w:val="008B08C9"/>
    <w:rsid w:val="008E54E2"/>
    <w:rsid w:val="009039FE"/>
    <w:rsid w:val="00922B2E"/>
    <w:rsid w:val="00924A73"/>
    <w:rsid w:val="00926581"/>
    <w:rsid w:val="00927BD1"/>
    <w:rsid w:val="00934451"/>
    <w:rsid w:val="00941847"/>
    <w:rsid w:val="00950355"/>
    <w:rsid w:val="0095470A"/>
    <w:rsid w:val="00954BF1"/>
    <w:rsid w:val="00962B86"/>
    <w:rsid w:val="00963027"/>
    <w:rsid w:val="00965DE9"/>
    <w:rsid w:val="00974836"/>
    <w:rsid w:val="00993790"/>
    <w:rsid w:val="009943E1"/>
    <w:rsid w:val="00995693"/>
    <w:rsid w:val="009A64EE"/>
    <w:rsid w:val="009B22ED"/>
    <w:rsid w:val="009B2C0B"/>
    <w:rsid w:val="009C0313"/>
    <w:rsid w:val="009D07E2"/>
    <w:rsid w:val="009D49BE"/>
    <w:rsid w:val="009E0861"/>
    <w:rsid w:val="009E41F7"/>
    <w:rsid w:val="00A0224B"/>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A38A5"/>
    <w:rsid w:val="00AC1379"/>
    <w:rsid w:val="00AC333A"/>
    <w:rsid w:val="00AD25D5"/>
    <w:rsid w:val="00AF3B6B"/>
    <w:rsid w:val="00B05E6F"/>
    <w:rsid w:val="00B15570"/>
    <w:rsid w:val="00B2355E"/>
    <w:rsid w:val="00B263C5"/>
    <w:rsid w:val="00B27BBC"/>
    <w:rsid w:val="00B30925"/>
    <w:rsid w:val="00B44777"/>
    <w:rsid w:val="00B67355"/>
    <w:rsid w:val="00B71740"/>
    <w:rsid w:val="00B73847"/>
    <w:rsid w:val="00B7393F"/>
    <w:rsid w:val="00B761B1"/>
    <w:rsid w:val="00B8009D"/>
    <w:rsid w:val="00B80C28"/>
    <w:rsid w:val="00BB6EE3"/>
    <w:rsid w:val="00BC4882"/>
    <w:rsid w:val="00BC55D2"/>
    <w:rsid w:val="00BD06FC"/>
    <w:rsid w:val="00BD4705"/>
    <w:rsid w:val="00BD5DBE"/>
    <w:rsid w:val="00BE5B50"/>
    <w:rsid w:val="00BE678B"/>
    <w:rsid w:val="00BF1AC9"/>
    <w:rsid w:val="00BF3FAD"/>
    <w:rsid w:val="00BF4173"/>
    <w:rsid w:val="00C0033F"/>
    <w:rsid w:val="00C0131C"/>
    <w:rsid w:val="00C05CDF"/>
    <w:rsid w:val="00C153EC"/>
    <w:rsid w:val="00C30FD6"/>
    <w:rsid w:val="00C31FEE"/>
    <w:rsid w:val="00C54EF3"/>
    <w:rsid w:val="00C55FFC"/>
    <w:rsid w:val="00C75CE0"/>
    <w:rsid w:val="00C920D4"/>
    <w:rsid w:val="00CA4340"/>
    <w:rsid w:val="00CA7627"/>
    <w:rsid w:val="00CC68E1"/>
    <w:rsid w:val="00CD4339"/>
    <w:rsid w:val="00CD6D0D"/>
    <w:rsid w:val="00CD7611"/>
    <w:rsid w:val="00CE46B3"/>
    <w:rsid w:val="00CE50F9"/>
    <w:rsid w:val="00CF11EE"/>
    <w:rsid w:val="00CF1B14"/>
    <w:rsid w:val="00CF432B"/>
    <w:rsid w:val="00CF7899"/>
    <w:rsid w:val="00D05740"/>
    <w:rsid w:val="00D13875"/>
    <w:rsid w:val="00D15D07"/>
    <w:rsid w:val="00D160F2"/>
    <w:rsid w:val="00D342D7"/>
    <w:rsid w:val="00D357E1"/>
    <w:rsid w:val="00D37CDC"/>
    <w:rsid w:val="00D45BDF"/>
    <w:rsid w:val="00D51426"/>
    <w:rsid w:val="00D51C81"/>
    <w:rsid w:val="00D55306"/>
    <w:rsid w:val="00D55429"/>
    <w:rsid w:val="00D6548F"/>
    <w:rsid w:val="00D65D0C"/>
    <w:rsid w:val="00D666D4"/>
    <w:rsid w:val="00D7239D"/>
    <w:rsid w:val="00D75FAE"/>
    <w:rsid w:val="00D76EA4"/>
    <w:rsid w:val="00D77F63"/>
    <w:rsid w:val="00D81CB3"/>
    <w:rsid w:val="00D9114A"/>
    <w:rsid w:val="00D932AD"/>
    <w:rsid w:val="00DA11C0"/>
    <w:rsid w:val="00DA652E"/>
    <w:rsid w:val="00DE4452"/>
    <w:rsid w:val="00DF2784"/>
    <w:rsid w:val="00DF6CA0"/>
    <w:rsid w:val="00E145E1"/>
    <w:rsid w:val="00E23BC6"/>
    <w:rsid w:val="00E26123"/>
    <w:rsid w:val="00E2685F"/>
    <w:rsid w:val="00E26BFD"/>
    <w:rsid w:val="00E34559"/>
    <w:rsid w:val="00E41481"/>
    <w:rsid w:val="00E416F8"/>
    <w:rsid w:val="00E656C1"/>
    <w:rsid w:val="00E70B5D"/>
    <w:rsid w:val="00E750E2"/>
    <w:rsid w:val="00E75359"/>
    <w:rsid w:val="00E80E84"/>
    <w:rsid w:val="00E82F77"/>
    <w:rsid w:val="00E83683"/>
    <w:rsid w:val="00E910F8"/>
    <w:rsid w:val="00E92C98"/>
    <w:rsid w:val="00EA7E26"/>
    <w:rsid w:val="00EB7128"/>
    <w:rsid w:val="00EE29F6"/>
    <w:rsid w:val="00EF15E0"/>
    <w:rsid w:val="00F05A41"/>
    <w:rsid w:val="00F14384"/>
    <w:rsid w:val="00F4391F"/>
    <w:rsid w:val="00F44957"/>
    <w:rsid w:val="00F72D12"/>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25540-7625-425B-8F9A-11CD9D59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906</Words>
  <Characters>4985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cp:lastPrinted>2018-12-14T22:39:00Z</cp:lastPrinted>
  <dcterms:created xsi:type="dcterms:W3CDTF">2018-12-14T21:20:00Z</dcterms:created>
  <dcterms:modified xsi:type="dcterms:W3CDTF">2018-12-14T22:40:00Z</dcterms:modified>
</cp:coreProperties>
</file>